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F" w:rsidRDefault="005728A1" w:rsidP="005728A1">
      <w:pPr>
        <w:spacing w:after="38"/>
        <w:ind w:left="2960" w:hanging="225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Государственное общеобразовательное бюджетное учреждение</w:t>
      </w:r>
    </w:p>
    <w:p w:rsidR="00F0782F" w:rsidRDefault="005728A1" w:rsidP="005728A1">
      <w:pPr>
        <w:spacing w:after="0"/>
        <w:ind w:left="1188" w:hanging="12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«Средняя общеобразовательная школа № 25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 Пседах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F0782F" w:rsidRDefault="005728A1" w:rsidP="005728A1">
      <w:pPr>
        <w:spacing w:after="0" w:line="270" w:lineRule="auto"/>
        <w:ind w:left="2602" w:right="2452" w:firstLine="92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color w:val="001F5F"/>
          <w:sz w:val="28"/>
        </w:rPr>
        <w:t xml:space="preserve">Аннотации к рабочим программам </w:t>
      </w:r>
      <w:bookmarkEnd w:id="0"/>
      <w:r>
        <w:rPr>
          <w:rFonts w:ascii="Times New Roman" w:eastAsia="Times New Roman" w:hAnsi="Times New Roman" w:cs="Times New Roman"/>
          <w:b/>
          <w:color w:val="001F5F"/>
          <w:sz w:val="28"/>
        </w:rPr>
        <w:t>по предметам учебного плана основной образовательной программы основного общего образования</w:t>
      </w:r>
    </w:p>
    <w:p w:rsidR="00F0782F" w:rsidRDefault="005728A1" w:rsidP="005728A1">
      <w:pPr>
        <w:spacing w:after="37" w:line="270" w:lineRule="auto"/>
        <w:ind w:left="2602" w:right="2520" w:hanging="125"/>
        <w:jc w:val="center"/>
      </w:pPr>
      <w:r>
        <w:rPr>
          <w:rFonts w:ascii="Times New Roman" w:eastAsia="Times New Roman" w:hAnsi="Times New Roman" w:cs="Times New Roman"/>
          <w:b/>
          <w:color w:val="001F5F"/>
          <w:sz w:val="28"/>
        </w:rPr>
        <w:t>(5</w:t>
      </w:r>
      <w:r>
        <w:rPr>
          <w:rFonts w:ascii="Times New Roman" w:eastAsia="Times New Roman" w:hAnsi="Times New Roman" w:cs="Times New Roman"/>
          <w:b/>
          <w:color w:val="001F5F"/>
          <w:sz w:val="28"/>
          <w:vertAlign w:val="superscript"/>
        </w:rPr>
        <w:t>е</w:t>
      </w:r>
      <w:r>
        <w:rPr>
          <w:rFonts w:ascii="Times New Roman" w:eastAsia="Times New Roman" w:hAnsi="Times New Roman" w:cs="Times New Roman"/>
          <w:b/>
          <w:color w:val="001F5F"/>
          <w:sz w:val="28"/>
        </w:rPr>
        <w:t>–9</w:t>
      </w:r>
      <w:r>
        <w:rPr>
          <w:rFonts w:ascii="Times New Roman" w:eastAsia="Times New Roman" w:hAnsi="Times New Roman" w:cs="Times New Roman"/>
          <w:b/>
          <w:color w:val="001F5F"/>
          <w:sz w:val="28"/>
          <w:vertAlign w:val="superscript"/>
        </w:rPr>
        <w:t>е</w:t>
      </w:r>
      <w:r>
        <w:rPr>
          <w:rFonts w:ascii="Times New Roman" w:eastAsia="Times New Roman" w:hAnsi="Times New Roman" w:cs="Times New Roman"/>
          <w:b/>
          <w:color w:val="001F5F"/>
          <w:sz w:val="28"/>
        </w:rPr>
        <w:t xml:space="preserve"> классы)</w:t>
      </w:r>
    </w:p>
    <w:p w:rsidR="00F0782F" w:rsidRDefault="005728A1" w:rsidP="005728A1">
      <w:pPr>
        <w:spacing w:after="0" w:line="270" w:lineRule="auto"/>
        <w:ind w:left="2602" w:right="2525" w:hanging="125"/>
        <w:jc w:val="center"/>
      </w:pPr>
      <w:r>
        <w:rPr>
          <w:rFonts w:ascii="Times New Roman" w:eastAsia="Times New Roman" w:hAnsi="Times New Roman" w:cs="Times New Roman"/>
          <w:b/>
          <w:color w:val="001F5F"/>
          <w:sz w:val="28"/>
        </w:rPr>
        <w:t>2023 – 2024 учебный год</w:t>
      </w:r>
    </w:p>
    <w:tbl>
      <w:tblPr>
        <w:tblStyle w:val="TableGrid"/>
        <w:tblW w:w="15120" w:type="dxa"/>
        <w:tblInd w:w="-565" w:type="dxa"/>
        <w:tblCellMar>
          <w:top w:w="20" w:type="dxa"/>
          <w:left w:w="4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239"/>
        <w:gridCol w:w="11881"/>
      </w:tblGrid>
      <w:tr w:rsidR="00F0782F">
        <w:trPr>
          <w:trHeight w:val="68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F0782F" w:rsidRDefault="005728A1">
            <w:pPr>
              <w:spacing w:after="0"/>
              <w:ind w:left="7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</w:t>
            </w:r>
          </w:p>
          <w:p w:rsidR="00F0782F" w:rsidRDefault="005728A1">
            <w:pPr>
              <w:spacing w:after="0"/>
              <w:ind w:left="7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F0782F" w:rsidRDefault="005728A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Аннотация к рабочей программе  </w:t>
            </w:r>
          </w:p>
        </w:tc>
      </w:tr>
      <w:tr w:rsidR="00F0782F">
        <w:trPr>
          <w:trHeight w:val="713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29" w:line="245" w:lineRule="auto"/>
              <w:ind w:right="313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F0782F" w:rsidRDefault="005728A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язык (ФРП) </w:t>
            </w:r>
          </w:p>
        </w:tc>
        <w:tc>
          <w:tcPr>
            <w:tcW w:w="1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2F" w:rsidRDefault="005728A1">
            <w:pPr>
              <w:spacing w:after="0" w:line="276" w:lineRule="auto"/>
              <w:ind w:left="109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рабочая программа учебного предмета «Русский язык» на уровне 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Российской Федерации от 9 апреля 2016 г. </w:t>
            </w:r>
          </w:p>
          <w:p w:rsidR="00F0782F" w:rsidRDefault="005728A1">
            <w:pPr>
              <w:spacing w:after="23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637-р) и подлежит непосредственному применению при реализации обязательной части ООП ООО. </w:t>
            </w:r>
          </w:p>
          <w:p w:rsidR="00F0782F" w:rsidRDefault="005728A1">
            <w:pPr>
              <w:spacing w:after="2" w:line="277" w:lineRule="auto"/>
              <w:ind w:left="109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меж- национальн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      </w:r>
          </w:p>
          <w:p w:rsidR="00F0782F" w:rsidRDefault="005728A1">
            <w:pPr>
              <w:spacing w:after="1" w:line="278" w:lineRule="auto"/>
              <w:ind w:left="109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>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ации, культурных традиций, истории русского и других народов России. </w:t>
            </w:r>
          </w:p>
          <w:p w:rsidR="00F0782F" w:rsidRDefault="005728A1">
            <w:pPr>
              <w:spacing w:after="0" w:line="276" w:lineRule="auto"/>
              <w:ind w:left="109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ажения, навыков самостоятельной учебной деятельности, самообразования </w:t>
            </w:r>
          </w:p>
          <w:p w:rsidR="00F0782F" w:rsidRDefault="005728A1">
            <w:pPr>
              <w:spacing w:after="12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русского языка на ступени основного общего образования отводится 714 часов: </w:t>
            </w:r>
          </w:p>
          <w:p w:rsidR="00F0782F" w:rsidRDefault="005728A1">
            <w:pPr>
              <w:numPr>
                <w:ilvl w:val="0"/>
                <w:numId w:val="1"/>
              </w:numPr>
              <w:spacing w:after="14"/>
              <w:ind w:right="35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– 170 часов (5 часов в неделю); </w:t>
            </w:r>
          </w:p>
          <w:p w:rsidR="00F0782F" w:rsidRDefault="005728A1">
            <w:pPr>
              <w:numPr>
                <w:ilvl w:val="0"/>
                <w:numId w:val="1"/>
              </w:numPr>
              <w:spacing w:after="0"/>
              <w:ind w:right="3536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 – 204 часа (6 часов в неделю);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– 136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часов (4 часа в неделю);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 класс – 102 часа (3 часа в неделю);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– 102 часа (3 часа в неделю).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17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6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18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23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Литература </w:t>
            </w:r>
          </w:p>
          <w:p w:rsidR="00F0782F" w:rsidRDefault="005728A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1" w:line="276" w:lineRule="auto"/>
              <w:ind w:left="108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рабочая программа учебного предмета «Литература» на уровне 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Российской Федерации от 9 апреля 2016 г № 637-р) и подлежит непосредственному применению при реализации обязательной части ООП ООО. </w:t>
            </w:r>
          </w:p>
          <w:p w:rsidR="00F0782F" w:rsidRDefault="005728A1">
            <w:pPr>
              <w:spacing w:after="2" w:line="277" w:lineRule="auto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</w:p>
          <w:p w:rsidR="00F0782F" w:rsidRDefault="005728A1">
            <w:pPr>
              <w:spacing w:after="1" w:line="278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Основу содержания литературного образования составляют чтение и изуч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</w:t>
            </w:r>
          </w:p>
          <w:p w:rsidR="00F0782F" w:rsidRDefault="005728A1">
            <w:pPr>
              <w:spacing w:after="1" w:line="278" w:lineRule="auto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Полноценное 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с курсом русского языка, истории и предметов художественного цикл</w:t>
            </w:r>
            <w:r>
              <w:rPr>
                <w:rFonts w:ascii="Times New Roman" w:eastAsia="Times New Roman" w:hAnsi="Times New Roman" w:cs="Times New Roman"/>
                <w:sz w:val="24"/>
              </w:rPr>
              <w:t>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      </w:r>
          </w:p>
          <w:p w:rsidR="00F0782F" w:rsidRDefault="005728A1">
            <w:pPr>
              <w:spacing w:after="0"/>
              <w:ind w:left="10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литературы на уровне основного общего образования по программам основного общего образования рассчитано на 442 часа. </w:t>
            </w:r>
          </w:p>
        </w:tc>
      </w:tr>
      <w:tr w:rsidR="00F0782F">
        <w:trPr>
          <w:trHeight w:val="30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F0782F" w:rsidRDefault="005728A1">
            <w:pPr>
              <w:spacing w:after="23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  <w:p w:rsidR="00F0782F" w:rsidRDefault="005728A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1" w:line="276" w:lineRule="auto"/>
              <w:ind w:left="108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рабочая программа по истории на уровне основного общего образования составлена на основе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овека и общества в связи прошлого, настоящего и будущего. </w:t>
            </w:r>
          </w:p>
          <w:p w:rsidR="00F0782F" w:rsidRDefault="005728A1">
            <w:pPr>
              <w:spacing w:after="0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7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1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2" w:line="277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обучающихся целостной картины российско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F0782F" w:rsidRDefault="005728A1">
            <w:pPr>
              <w:spacing w:after="0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 «Введение в Новейшую историю России» в объёме 17 часов. </w:t>
            </w:r>
          </w:p>
        </w:tc>
      </w:tr>
      <w:tr w:rsidR="00F0782F">
        <w:trPr>
          <w:trHeight w:val="41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1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23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«Введение в </w:t>
            </w:r>
          </w:p>
          <w:p w:rsidR="00F0782F" w:rsidRDefault="005728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Новейшую историю России»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1" w:line="278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ограммы. </w:t>
            </w:r>
          </w:p>
          <w:p w:rsidR="00F0782F" w:rsidRDefault="005728A1">
            <w:pPr>
              <w:spacing w:after="0" w:line="279" w:lineRule="auto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</w:t>
            </w:r>
          </w:p>
          <w:p w:rsidR="00F0782F" w:rsidRDefault="005728A1">
            <w:pPr>
              <w:spacing w:after="6" w:line="278" w:lineRule="auto"/>
              <w:ind w:left="108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модуль «Введение в Новейшую истори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</w:t>
            </w:r>
          </w:p>
          <w:p w:rsidR="00F0782F" w:rsidRDefault="005728A1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реализацию модуля «Введение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Новейшую историю России» в рамках курса Истории России в 9 классе отводится   17 учебных часов. </w:t>
            </w:r>
          </w:p>
        </w:tc>
      </w:tr>
      <w:tr w:rsidR="00F0782F">
        <w:trPr>
          <w:trHeight w:val="35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0782F" w:rsidRDefault="005728A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Обществознание (ФРП)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8" w:lineRule="auto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рабочая программа по учебному предмету «Обществознание» на уровне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>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российском обществе и направлениях его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</w:p>
          <w:p w:rsidR="00F0782F" w:rsidRDefault="005728A1">
            <w:pPr>
              <w:spacing w:after="0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умений извлекать 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еобходимые сведения, осмысливать, преобразовывать и применять их.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7" w:type="dxa"/>
          <w:left w:w="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1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2" w:line="277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 способности к рефлексии, оценке своих возможностей и осознанию своего места в обществе. </w:t>
            </w:r>
          </w:p>
          <w:p w:rsidR="00F0782F" w:rsidRDefault="005728A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34 учебных неделях. </w:t>
            </w:r>
          </w:p>
        </w:tc>
      </w:tr>
      <w:tr w:rsidR="00F0782F">
        <w:trPr>
          <w:trHeight w:val="19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82F" w:rsidRDefault="005728A1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82F" w:rsidRDefault="005728A1">
            <w:pPr>
              <w:spacing w:after="0"/>
              <w:ind w:left="108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вного общего образования.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</w:t>
            </w:r>
          </w:p>
        </w:tc>
      </w:tr>
      <w:tr w:rsidR="00F0782F">
        <w:trPr>
          <w:trHeight w:val="251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2F" w:rsidRDefault="005728A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2F" w:rsidRDefault="005728A1">
            <w:pPr>
              <w:tabs>
                <w:tab w:val="center" w:pos="5273"/>
                <w:tab w:val="center" w:pos="112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закономерностях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природы, о размещении населения и хозяйства, об особенностях и 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динамике </w:t>
            </w:r>
          </w:p>
        </w:tc>
      </w:tr>
      <w:tr w:rsidR="00F0782F">
        <w:trPr>
          <w:trHeight w:val="221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(ФРП)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основных природных, экологических и социально-экономических процессов, о проблемах взаимодействия природы и общества, географических подходах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устойчивому развитию территорий. </w:t>
            </w:r>
          </w:p>
          <w:p w:rsidR="00F0782F" w:rsidRDefault="005728A1">
            <w:pPr>
              <w:spacing w:after="0" w:line="276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ым   звеном   в   системе   непрерывного   географического   образования,   основой   для последующей уровневой дифференциации. </w:t>
            </w:r>
          </w:p>
          <w:p w:rsidR="00F0782F" w:rsidRDefault="005728A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учебного предмета «География» отводится 272 часа: по одному часу в неделю в 5 и 6 классах и по 2 часа в 7, 8 и 9 кл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ассах. </w:t>
            </w:r>
          </w:p>
        </w:tc>
      </w:tr>
      <w:tr w:rsidR="00F0782F">
        <w:trPr>
          <w:trHeight w:val="14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82F" w:rsidRDefault="005728A1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82F" w:rsidRDefault="005728A1">
            <w:pPr>
              <w:spacing w:after="0" w:line="276" w:lineRule="auto"/>
              <w:ind w:left="108" w:right="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</w:t>
            </w:r>
          </w:p>
          <w:p w:rsidR="00F0782F" w:rsidRDefault="005728A1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ОБЖ направлено на обеспечение формирования базового уровня культуры безопасности </w:t>
            </w:r>
          </w:p>
        </w:tc>
      </w:tr>
      <w:tr w:rsidR="00F0782F">
        <w:trPr>
          <w:trHeight w:val="274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2F" w:rsidRDefault="005728A1">
            <w:pPr>
              <w:spacing w:after="3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Обеспечение безопасности </w:t>
            </w:r>
          </w:p>
          <w:p w:rsidR="00F0782F" w:rsidRDefault="005728A1">
            <w:pPr>
              <w:spacing w:after="23"/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жизнедеятельности </w:t>
            </w:r>
          </w:p>
          <w:p w:rsidR="00F0782F" w:rsidRDefault="005728A1">
            <w:pPr>
              <w:spacing w:after="79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  <w:p w:rsidR="00F0782F" w:rsidRDefault="005728A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нейтрализовывать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конфликтные ситуации, решать сложные вопросы социального характера,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вести себя в чрезвычайных ситуациях. </w:t>
            </w:r>
          </w:p>
          <w:p w:rsidR="00F0782F" w:rsidRDefault="005728A1">
            <w:pPr>
              <w:spacing w:after="3" w:line="272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ственность учебного процесса на уровне среднего общего образования: </w:t>
            </w:r>
          </w:p>
          <w:p w:rsidR="00F0782F" w:rsidRDefault="005728A1">
            <w:pPr>
              <w:spacing w:after="0"/>
              <w:ind w:left="108" w:right="3124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№ 1 «Культура безопасности жизнедеятельности в современном обществе»; модуль № 2 «Безопасность в быту»; модуль № 3 «Безопасность на транспорте»; модуль № 4 «Безопасность в обществе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нных местах»;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2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 5 «Безопасность в природной среде»; </w:t>
            </w:r>
          </w:p>
          <w:p w:rsidR="00F0782F" w:rsidRDefault="005728A1">
            <w:pPr>
              <w:spacing w:after="0" w:line="276" w:lineRule="auto"/>
              <w:ind w:left="108"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 6 «Здоровье и как его сохранить Основы медицинских знаний»; модуль № 7 «Безопасность в социуме»; модуль № 8 «Безопасность в информационном пространстве»; модуль № 9 «Основы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противодействия экстремизму и терроризму»; модуль № 10 «Взаимодействие личности, общества и государства в обеспечении безопасности жизни и здоровья населения». </w:t>
            </w:r>
          </w:p>
          <w:p w:rsidR="00F0782F" w:rsidRDefault="005728A1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8-х классах предмет изучается из расчёта 1 час в неделю, в 9-х –0,5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0,5 ч из внеурочной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(всего 68 часов). </w:t>
            </w:r>
          </w:p>
        </w:tc>
      </w:tr>
      <w:tr w:rsidR="00F0782F">
        <w:trPr>
          <w:trHeight w:val="82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5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F0782F" w:rsidRDefault="005728A1">
            <w:pPr>
              <w:spacing w:after="25"/>
              <w:ind w:left="2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Иностранный язык </w:t>
            </w:r>
          </w:p>
          <w:p w:rsidR="00F0782F" w:rsidRDefault="005728A1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(английский)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8" w:line="254" w:lineRule="auto"/>
              <w:ind w:left="305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иностранному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(английскому)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итания и социализации обучающихся, представленной в федеральной рабочей программе воспитания.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иностранному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иност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иностранного </w:t>
            </w:r>
          </w:p>
          <w:p w:rsidR="00F0782F" w:rsidRDefault="005728A1">
            <w:pPr>
              <w:spacing w:after="0" w:line="262" w:lineRule="auto"/>
              <w:ind w:left="305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(английского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иностранному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(английскому) языку для основного общего образования предусмотрено развитие речевых умений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 </w:t>
            </w:r>
          </w:p>
          <w:p w:rsidR="00F0782F" w:rsidRDefault="005728A1">
            <w:pPr>
              <w:spacing w:after="0" w:line="263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иностранного (английского) языка направлено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зора, воспитанию чувств и эмоций. </w:t>
            </w:r>
          </w:p>
          <w:p w:rsidR="00F0782F" w:rsidRDefault="005728A1">
            <w:pPr>
              <w:spacing w:after="25" w:line="241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иностранному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речи..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spacing w:after="0" w:line="249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Основными подходами к обучению иностранному (английскому) языку признаются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пользования новых педагогических технологий </w:t>
            </w:r>
          </w:p>
          <w:p w:rsidR="00F0782F" w:rsidRDefault="005728A1">
            <w:pPr>
              <w:spacing w:after="5" w:line="260" w:lineRule="auto"/>
              <w:ind w:left="3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(дифференциация, индивидуализация, проектная деятельность и другие) и использования современных средств обучения. </w:t>
            </w:r>
          </w:p>
          <w:p w:rsidR="00F0782F" w:rsidRDefault="005728A1">
            <w:pPr>
              <w:spacing w:after="0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число часов, рекомендованных для изучения иностранного (английского) языка – 510 часов: 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43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13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F0782F"/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  <w:ind w:right="7445" w:firstLine="305"/>
            </w:pPr>
            <w:r>
              <w:rPr>
                <w:rFonts w:ascii="Times New Roman" w:eastAsia="Times New Roman" w:hAnsi="Times New Roman" w:cs="Times New Roman"/>
                <w:sz w:val="24"/>
              </w:rPr>
              <w:t>в 5 классе – 102 час (3 часа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),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 классе – 102 часа (3 часа в неделю),  в 7 классе – 102 часа (3 часа в неделю),  в 8 классе –102 часа (3 часа в неделю),      в 9 классе – 102 часа (3 часа в неделю). </w:t>
            </w:r>
          </w:p>
        </w:tc>
      </w:tr>
      <w:tr w:rsidR="00F0782F">
        <w:trPr>
          <w:trHeight w:val="8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2F" w:rsidRDefault="005728A1">
            <w:pPr>
              <w:spacing w:after="29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Родной язык </w:t>
            </w:r>
          </w:p>
          <w:p w:rsidR="00F0782F" w:rsidRDefault="005728A1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(ингушский)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64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по родному (ингушскому) языку разработана с целью оказания методической помощи учителю в создании рабочей программы по учебному предмету. </w:t>
            </w:r>
          </w:p>
          <w:p w:rsidR="00F0782F" w:rsidRDefault="005728A1">
            <w:pPr>
              <w:spacing w:after="0" w:line="263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Используемые учебные тексты, предлагаемая тематика речи на ингушском языке имеют патриотическую, гражданств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енную, морально-этическую воспитательную направленность, вносят свои вклад в приобщение обучающихся к национальной культуре. </w:t>
            </w:r>
          </w:p>
          <w:p w:rsidR="00F0782F" w:rsidRDefault="005728A1">
            <w:pPr>
              <w:spacing w:after="0" w:line="247" w:lineRule="auto"/>
              <w:ind w:left="305"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подход, реализованный в программе по родному (ингушскому) языку, обеспечивает преемственность курсов ингуш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 языка уровней начального общего и основного общего образования. В содержании программы по родному (ингушскому) языку выделяются следующие содержательные направления: содержательное направление «Речевая деятельность и культура речи» направлена на созн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ательное формирование навыков речевого общения; </w:t>
            </w:r>
          </w:p>
          <w:p w:rsidR="00F0782F" w:rsidRDefault="005728A1">
            <w:pPr>
              <w:spacing w:after="0" w:line="236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содержательное направление «Общие сведения о языке, разделы науки о языке (фонетика, орфоэпия и графика,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словообразование, лексикология и фразеология, морфология, синтаксис, орфография и пунктуац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ия, стилистика)» включает разделы, отражающие устройство языка и особенности функционирования языковых единиц. </w:t>
            </w:r>
          </w:p>
          <w:p w:rsidR="00F0782F" w:rsidRDefault="005728A1">
            <w:pPr>
              <w:spacing w:after="15" w:line="249" w:lineRule="auto"/>
              <w:ind w:left="305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материал каждого класса разделён на четыре основные темы вне зависимости от уровня владения ингушским языком. Предусматривается исп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ользование различных видов текстовых, аудио-, видео-,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 </w:t>
            </w:r>
          </w:p>
          <w:p w:rsidR="00F0782F" w:rsidRDefault="005728A1">
            <w:pPr>
              <w:spacing w:after="0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родного (ингушского) языка направлено на достижение следующих целей: </w:t>
            </w:r>
          </w:p>
          <w:p w:rsidR="00F0782F" w:rsidRDefault="005728A1">
            <w:pPr>
              <w:spacing w:after="0" w:line="242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 обучающихся культуры владения родным (ингушским) языком во всей полноте его функциональных возможностей в соответствии с нормами ингушского литературного языка, правилами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ингушского речевого этикета; </w:t>
            </w:r>
          </w:p>
          <w:p w:rsidR="00F0782F" w:rsidRDefault="005728A1">
            <w:pPr>
              <w:spacing w:after="22" w:line="242" w:lineRule="auto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</w:t>
            </w:r>
          </w:p>
          <w:p w:rsidR="00F0782F" w:rsidRDefault="005728A1">
            <w:pPr>
              <w:spacing w:after="4"/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число часов, рекомендованных для изучения родного (ингушского) языка, - 340 часов:  </w:t>
            </w:r>
          </w:p>
          <w:p w:rsidR="00F0782F" w:rsidRDefault="005728A1">
            <w:pPr>
              <w:spacing w:after="0"/>
              <w:ind w:left="305" w:right="7422"/>
            </w:pPr>
            <w:r>
              <w:rPr>
                <w:rFonts w:ascii="Times New Roman" w:eastAsia="Times New Roman" w:hAnsi="Times New Roman" w:cs="Times New Roman"/>
                <w:sz w:val="24"/>
              </w:rPr>
              <w:t>в 5 классе - 68 часов (2 часа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),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6 классе - 68 часов (2 часа в неделю),  в 7 классе - 68 часов (2 часа в неделю), в  8 классе -68 часов (2 часа в неделю),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в 9 классе - 68 часов (2 часа в неделю). </w:t>
            </w:r>
          </w:p>
        </w:tc>
      </w:tr>
      <w:tr w:rsidR="00F0782F">
        <w:trPr>
          <w:trHeight w:val="10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2F" w:rsidRDefault="005728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Родная литература (ингушская) 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  <w:ind w:left="305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родной (ингушской) литературе способствует воспитанию компетентного читателя, осознающего значимость чтения и изучения литературы для своего дальнейшего личностного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азвития, способного аргументировать своё мнение и оформлять его словесно в устных и письменных высказываниях, формированию потребности в систематическом чтении как средстве познания мира, гармонизации отношений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44" w:type="dxa"/>
          <w:left w:w="31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98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F0782F"/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 и общества. </w:t>
            </w:r>
          </w:p>
          <w:p w:rsidR="00F0782F" w:rsidRDefault="005728A1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Концептуальной особенностью программы по родной (ингушской) литературе является осознанная установка на дистанционное (посредством чтения текста) </w:t>
            </w:r>
          </w:p>
          <w:p w:rsidR="00F0782F" w:rsidRDefault="005728A1">
            <w:pPr>
              <w:spacing w:after="0" w:line="22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общение с писателем. Особое место в рамках литературного чтения занимает накопление опыта самостоятельной (ин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(освоение обучающимися разных видов и форм пересказа текста, формирование умений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текст, обсуждать его и защищать свою точку зрения, формирование навыков учебного чтения по цепочке и по ролям, получение опыта творческой деятельности при инсценировке, драматизации и создании собственных текстов и иллюстраций по мотивам художественного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роизведения и другие). </w:t>
            </w:r>
          </w:p>
          <w:p w:rsidR="00F0782F" w:rsidRDefault="005728A1">
            <w:pPr>
              <w:spacing w:after="0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программы по родной (ингушской) литературе имеет большое значение в процессе воспитания личности, её нравственных качеств и творческих способностей, содействует познанию и усвоению жизненной философии ингушского народа, сох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ранению и развитию национальных традиций и исторической преемственности поколений. </w:t>
            </w:r>
          </w:p>
          <w:p w:rsidR="00F0782F" w:rsidRDefault="005728A1">
            <w:pPr>
              <w:spacing w:after="22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материал в программе по родной (ингушской) литературе подобран в соответствии с критериями гуманизма, художественной и познавательной ценности, доступности, актуаль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поликультурности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разумного сочетания традиционной классики и современности, тематического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-жанрового разнообразия. Изучение предмета «Родная (ингушская) литература» способствует обогащению речи обучающихся, развитию их речевой культуры, комму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никативной и межкультурной компетенций. </w:t>
            </w:r>
          </w:p>
          <w:p w:rsidR="00F0782F" w:rsidRDefault="005728A1">
            <w:pPr>
              <w:spacing w:after="0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программы по родной (ингушской) литературе направлено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удовлетворение потребности обучающихся в изучении ингушской литературы как особого, эстетического, средства познания ингушской национальной культуры и самореализации в ней; нравственное и эстетическое формирование личности, приобщение через этническую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ультуру к общероссийской и мировой культуре, формирование у обучающихся уважительного отношения к представителям других культур. </w:t>
            </w:r>
          </w:p>
          <w:p w:rsidR="00F0782F" w:rsidRDefault="005728A1">
            <w:pPr>
              <w:spacing w:after="15" w:line="24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программы по родной (ингушской) литературе для каждого класса включает произведения фольклора, ингушской классики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современной литературы, актуализирующие проблемы и ценности, и реализуется в трёх тематических блоках: устное народное творчество, произведения ингушских писателей, литература других народов. </w:t>
            </w:r>
          </w:p>
          <w:p w:rsidR="00F0782F" w:rsidRDefault="005728A1">
            <w:pPr>
              <w:spacing w:after="31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родной (ингушской) литературы направлено на достижени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следующей цели: воспитание и развитие личности, способной понимать и эстетически воспринимать произведения родной ингушской литературы и обладающей гуманистическим мировоззрением, общероссийским гражданским сознанием и национальным самосознанием. </w:t>
            </w:r>
          </w:p>
          <w:p w:rsidR="00F0782F" w:rsidRDefault="005728A1">
            <w:pPr>
              <w:spacing w:after="0"/>
              <w:ind w:right="15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часов, рекомендованных для изучения родной (ингушской) литературы, - 306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часов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5 классе -68  часов (2 часа в неделю),   в  6 классе - 68  часов (2 часа в неделю),   в 7 классе - 68  часов (2 часа в неделю),    в 8 классе - 68  часов (2 часа в неде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лю),   в 9 классе - 34 часа (1 час в неделю).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16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48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8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8"/>
              </w:rPr>
              <w:t xml:space="preserve"> </w:t>
            </w:r>
          </w:p>
          <w:p w:rsidR="00F0782F" w:rsidRDefault="005728A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9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математике для обучающихся 5-9 классов разработана на основе Федерального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Федерации. </w:t>
            </w:r>
          </w:p>
          <w:p w:rsidR="00F0782F" w:rsidRDefault="005728A1">
            <w:pPr>
              <w:spacing w:after="2" w:line="277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«Вероятность и статистика». </w:t>
            </w:r>
          </w:p>
          <w:p w:rsidR="00F0782F" w:rsidRDefault="005728A1">
            <w:pPr>
              <w:spacing w:after="0" w:line="277" w:lineRule="auto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 «Математика» традици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и статистика». </w:t>
            </w:r>
          </w:p>
          <w:p w:rsidR="00F0782F" w:rsidRDefault="005728A1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часа. </w:t>
            </w:r>
          </w:p>
        </w:tc>
      </w:tr>
      <w:tr w:rsidR="00F0782F">
        <w:trPr>
          <w:trHeight w:val="33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F0782F" w:rsidRDefault="005728A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Информатика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8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общего образования, а также федеральной рабочей программе воспитания. </w:t>
            </w:r>
          </w:p>
          <w:p w:rsidR="00F0782F" w:rsidRDefault="005728A1">
            <w:pPr>
              <w:spacing w:after="4" w:line="278" w:lineRule="auto"/>
              <w:ind w:left="108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цифровая грамотность; </w:t>
            </w:r>
          </w:p>
          <w:p w:rsidR="00F0782F" w:rsidRDefault="005728A1">
            <w:pPr>
              <w:spacing w:after="0" w:line="281" w:lineRule="auto"/>
              <w:ind w:left="468" w:right="7210"/>
            </w:pP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теоретические основы информатики;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алгоритмы и программирование;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технологии. </w:t>
            </w:r>
          </w:p>
          <w:p w:rsidR="00F0782F" w:rsidRDefault="005728A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планом на изучение информатики на базовом уровне отведено 102 учебных часа – по 1 часу в неделю в 7, 8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классах соответственно. </w:t>
            </w:r>
          </w:p>
        </w:tc>
      </w:tr>
    </w:tbl>
    <w:p w:rsidR="00F0782F" w:rsidRDefault="00F0782F">
      <w:pPr>
        <w:spacing w:after="0"/>
        <w:ind w:left="-1080" w:right="55"/>
        <w:jc w:val="both"/>
      </w:pPr>
    </w:p>
    <w:tbl>
      <w:tblPr>
        <w:tblStyle w:val="TableGrid"/>
        <w:tblW w:w="14434" w:type="dxa"/>
        <w:tblInd w:w="122" w:type="dxa"/>
        <w:tblCellMar>
          <w:top w:w="16" w:type="dxa"/>
          <w:left w:w="5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30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18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Биология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8" w:lineRule="auto"/>
              <w:ind w:left="108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Федеральном государственном образовательном стандарте основного общего образования, а также федеральной программы воспитания. </w:t>
            </w:r>
          </w:p>
          <w:p w:rsidR="00F0782F" w:rsidRDefault="005728A1">
            <w:pPr>
              <w:spacing w:after="0" w:line="277" w:lineRule="auto"/>
              <w:ind w:left="108"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направлена на формирование естественно-научной грамотности учащихся и организацию изучения биологии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естественно-научных учебных предметов на уровне основного общего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бразования. </w:t>
            </w:r>
          </w:p>
          <w:p w:rsidR="00F0782F" w:rsidRDefault="005728A1">
            <w:pPr>
              <w:spacing w:after="0"/>
              <w:ind w:left="108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– 1 час в неделю,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8-9 классах – 2 часа в неделю. </w:t>
            </w:r>
          </w:p>
        </w:tc>
      </w:tr>
      <w:tr w:rsidR="00F0782F">
        <w:trPr>
          <w:trHeight w:val="60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18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7" w:lineRule="auto"/>
              <w:ind w:left="108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ующих основные общеобразовательные программы. </w:t>
            </w:r>
          </w:p>
          <w:p w:rsidR="00F0782F" w:rsidRDefault="005728A1">
            <w:pPr>
              <w:spacing w:after="3" w:line="277" w:lineRule="auto"/>
              <w:ind w:left="108"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Программы направлено на формирование естественно-научной грамотности учащихся и организацию изучения физики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основе. В ней учитываются возможности предмета в реализации требований 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ГОС ООО к планируемым личностным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 естественно-научных учебных предметов на уровне основного общего образования. </w:t>
            </w:r>
          </w:p>
          <w:p w:rsidR="00F0782F" w:rsidRDefault="005728A1">
            <w:pPr>
              <w:numPr>
                <w:ilvl w:val="0"/>
                <w:numId w:val="2"/>
              </w:numPr>
              <w:spacing w:after="5" w:line="277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изучения физики: приобретение интереса и стремления обучающихся к научно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 изучению природы, развитие их интеллектуальных и творческих способностей; </w:t>
            </w:r>
          </w:p>
          <w:p w:rsidR="00F0782F" w:rsidRDefault="005728A1">
            <w:pPr>
              <w:numPr>
                <w:ilvl w:val="0"/>
                <w:numId w:val="2"/>
              </w:numPr>
              <w:spacing w:after="6" w:line="27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F0782F" w:rsidRDefault="005728A1">
            <w:pPr>
              <w:numPr>
                <w:ilvl w:val="0"/>
                <w:numId w:val="2"/>
              </w:numPr>
              <w:spacing w:after="4" w:line="278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научного мировоззрения как результата изучения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снов строения материи и фундаментальных законов физики; </w:t>
            </w:r>
          </w:p>
          <w:p w:rsidR="00F0782F" w:rsidRDefault="005728A1">
            <w:pPr>
              <w:numPr>
                <w:ilvl w:val="0"/>
                <w:numId w:val="2"/>
              </w:numPr>
              <w:spacing w:after="7" w:line="275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представлений о роли физики для развития других естественных наук, техники и технологий; </w:t>
            </w:r>
          </w:p>
          <w:p w:rsidR="00F0782F" w:rsidRDefault="005728A1">
            <w:pPr>
              <w:numPr>
                <w:ilvl w:val="0"/>
                <w:numId w:val="2"/>
              </w:numPr>
              <w:spacing w:after="0" w:line="277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возможных сферах будущей профессиональной деятельности, связанной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физикой, подготовка к дальнейшему обучению в этом направлении. </w:t>
            </w:r>
          </w:p>
          <w:p w:rsidR="00F0782F" w:rsidRDefault="005728A1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782F">
        <w:trPr>
          <w:trHeight w:val="24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2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  <w:ind w:left="108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зовательные программы (утв. Решением Коллегии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России, протокол от 03.12.2019 N ПК-4вн). </w:t>
            </w:r>
          </w:p>
        </w:tc>
      </w:tr>
      <w:tr w:rsidR="00F0782F">
        <w:trPr>
          <w:trHeight w:val="71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8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8"/>
              </w:rPr>
              <w:t xml:space="preserve"> </w:t>
            </w:r>
          </w:p>
          <w:p w:rsidR="00F0782F" w:rsidRDefault="005728A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3" w:line="279" w:lineRule="auto"/>
              <w:ind w:left="108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предмету «Музыка» на уровне основного общего образования составлена на основе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</w:t>
            </w:r>
          </w:p>
          <w:p w:rsidR="00F0782F" w:rsidRDefault="005728A1">
            <w:pPr>
              <w:numPr>
                <w:ilvl w:val="0"/>
                <w:numId w:val="3"/>
              </w:num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распределённых по модулям проверяемых требований к результатам освоени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основной образовательной программы основного общего образования по предмету «Музыка»;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федеральной программы воспитания. </w:t>
            </w:r>
          </w:p>
          <w:p w:rsidR="00F0782F" w:rsidRDefault="005728A1">
            <w:pPr>
              <w:spacing w:after="4" w:line="276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музыке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rFonts w:ascii="Times New Roman" w:eastAsia="Times New Roman" w:hAnsi="Times New Roman" w:cs="Times New Roman"/>
                <w:sz w:val="24"/>
              </w:rPr>
              <w:t>), плани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1.1.2.7.2.1.1- 1.1.2.7.2.1.4. ФПУ утв. Приказом Министерства просвещения РФ от 21 сентября 2022 г. № 858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F0782F" w:rsidRDefault="005728A1">
            <w:pPr>
              <w:spacing w:after="0" w:line="278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Целью реализ</w:t>
            </w:r>
            <w:r>
              <w:rPr>
                <w:rFonts w:ascii="Times New Roman" w:eastAsia="Times New Roman" w:hAnsi="Times New Roman" w:cs="Times New Roman"/>
                <w:sz w:val="24"/>
              </w:rPr>
              <w:t>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сства». </w:t>
            </w:r>
          </w:p>
          <w:p w:rsidR="00F0782F" w:rsidRDefault="005728A1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“Музыка” на ступени основного общего образования отводится 85 часов: </w:t>
            </w:r>
          </w:p>
          <w:p w:rsidR="00F0782F" w:rsidRDefault="005728A1">
            <w:pPr>
              <w:numPr>
                <w:ilvl w:val="0"/>
                <w:numId w:val="3"/>
              </w:num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– 34 часа (1 час в неделю); </w:t>
            </w:r>
          </w:p>
          <w:p w:rsidR="00F0782F" w:rsidRDefault="005728A1">
            <w:pPr>
              <w:numPr>
                <w:ilvl w:val="0"/>
                <w:numId w:val="3"/>
              </w:num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– 17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,5 часов в неделю); </w:t>
            </w:r>
          </w:p>
          <w:p w:rsidR="00F0782F" w:rsidRDefault="005728A1">
            <w:pPr>
              <w:numPr>
                <w:ilvl w:val="0"/>
                <w:numId w:val="3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– 17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,5 часов в неделю); </w:t>
            </w:r>
          </w:p>
          <w:p w:rsidR="00F0782F" w:rsidRDefault="005728A1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класс – 17 часов ( 0,5 часов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неделю);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0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782F">
        <w:trPr>
          <w:trHeight w:val="7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18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2" w:line="277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амме воспитания. </w:t>
            </w:r>
          </w:p>
          <w:p w:rsidR="00F0782F" w:rsidRDefault="005728A1">
            <w:pPr>
              <w:spacing w:after="6" w:line="275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оспитания. Рабочая программа разработана на основе рабочей программы ООО по ИЗО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rFonts w:ascii="Times New Roman" w:eastAsia="Times New Roman" w:hAnsi="Times New Roman" w:cs="Times New Roman"/>
                <w:sz w:val="24"/>
              </w:rPr>
              <w:t>), планируемых результатов основного общего образования в соответствии с ФГОС ООО 2021 г, УМК «Изобр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азительное искусство» авторов: Горяева Н. А., Островская О. В.: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 М.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1.1.2.7.1.1.1- 1.1.2.7.1.1.4. ФПУ утв. Приказом Министерства просвещения РФ от 21 сентября 2022 г. № 858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F0782F" w:rsidRDefault="005728A1">
            <w:pPr>
              <w:spacing w:after="0" w:line="277" w:lineRule="auto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 культуры. Изобразительное искусство как школьная дисциплина имеет интегративный характер, так как включает в себя основы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рикладного искусства, фотографии, функции художественного изображения в зрелищных и экранных искусствах. </w:t>
            </w:r>
          </w:p>
          <w:p w:rsidR="00F0782F" w:rsidRDefault="005728A1">
            <w:pPr>
              <w:spacing w:after="1" w:line="278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себя как исследовательскую, так и художественно- творческую деятельность, а также презентацию результата. </w:t>
            </w:r>
          </w:p>
          <w:p w:rsidR="00F0782F" w:rsidRDefault="005728A1">
            <w:pPr>
              <w:spacing w:after="0"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в учебный план 5–7 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основного общего образования. </w:t>
            </w:r>
          </w:p>
          <w:p w:rsidR="00F0782F" w:rsidRDefault="005728A1">
            <w:pPr>
              <w:spacing w:after="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«Изобразительное искусство» на уровне основного общего образования отводится 68 часов: </w:t>
            </w:r>
          </w:p>
          <w:p w:rsidR="00F0782F" w:rsidRDefault="005728A1">
            <w:pPr>
              <w:numPr>
                <w:ilvl w:val="0"/>
                <w:numId w:val="4"/>
              </w:numPr>
              <w:spacing w:after="14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– 34 часа (1 час в неделю); </w:t>
            </w:r>
          </w:p>
          <w:p w:rsidR="00F0782F" w:rsidRDefault="005728A1">
            <w:pPr>
              <w:numPr>
                <w:ilvl w:val="0"/>
                <w:numId w:val="4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– 17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,5 часов в неделю); </w:t>
            </w:r>
          </w:p>
          <w:p w:rsidR="00F0782F" w:rsidRDefault="005728A1">
            <w:pPr>
              <w:numPr>
                <w:ilvl w:val="0"/>
                <w:numId w:val="4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 – 17 часов ( 0,5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асов в неделю);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0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782F">
        <w:trPr>
          <w:trHeight w:val="91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6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0782F" w:rsidRDefault="005728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 w:line="279" w:lineRule="auto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технологии на уровне основного образования составлена на основе Требований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F0782F" w:rsidRDefault="005728A1">
            <w:pPr>
              <w:spacing w:after="0" w:line="278" w:lineRule="auto"/>
              <w:ind w:left="108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предмет «Т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мышления на основе практико- ориентированного обучения и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технологий, знакомство с миром профессий, самоопределение и ориентация обучающихся в сферах трудовой деятельности. </w:t>
            </w:r>
          </w:p>
          <w:p w:rsidR="00F0782F" w:rsidRDefault="005728A1">
            <w:pPr>
              <w:spacing w:after="3" w:line="278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предмета «Технология» отражает смену жизненных реалий и формирование пространства профессиональной ориентации и самоопределения 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ичности, в том числе: компьютерное черчение, промышленный дизайн; 3D-моделирование,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робототехника и системы автоматического управлени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и биотехнологии; обработка пищевых продуктов. </w:t>
            </w:r>
          </w:p>
          <w:p w:rsidR="00F0782F" w:rsidRDefault="005728A1">
            <w:pPr>
              <w:spacing w:after="0"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Стратегическими документами, определяющими направление модернизации содержания и методов обучения, являются: </w:t>
            </w:r>
          </w:p>
          <w:p w:rsidR="00F0782F" w:rsidRDefault="005728A1">
            <w:pPr>
              <w:numPr>
                <w:ilvl w:val="0"/>
                <w:numId w:val="5"/>
              </w:numPr>
              <w:spacing w:after="8" w:line="275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ООО 2021 года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 </w:t>
            </w:r>
          </w:p>
          <w:p w:rsidR="00F0782F" w:rsidRDefault="005728A1">
            <w:pPr>
              <w:numPr>
                <w:ilvl w:val="0"/>
                <w:numId w:val="5"/>
              </w:numPr>
              <w:spacing w:after="3" w:line="277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Концепция преподавания предметн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 </w:t>
            </w:r>
          </w:p>
          <w:p w:rsidR="00F0782F" w:rsidRDefault="005728A1">
            <w:pPr>
              <w:spacing w:after="0" w:line="277" w:lineRule="auto"/>
              <w:ind w:left="108"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Современный курс технологии построен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модульному принципу. 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 </w:t>
            </w:r>
          </w:p>
          <w:p w:rsidR="00F0782F" w:rsidRDefault="005728A1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освоение предмет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«Технология» на ступени основного общего образования отводится 272 часа: </w:t>
            </w:r>
          </w:p>
          <w:p w:rsidR="00F0782F" w:rsidRDefault="005728A1">
            <w:pPr>
              <w:numPr>
                <w:ilvl w:val="0"/>
                <w:numId w:val="5"/>
              </w:numPr>
              <w:spacing w:after="13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– 68 часов (2 часа в неделю); </w:t>
            </w:r>
          </w:p>
          <w:p w:rsidR="00F0782F" w:rsidRDefault="005728A1">
            <w:pPr>
              <w:numPr>
                <w:ilvl w:val="0"/>
                <w:numId w:val="5"/>
              </w:numPr>
              <w:spacing w:after="15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– 68 часов (2 часа в неделю); </w:t>
            </w:r>
          </w:p>
          <w:p w:rsidR="00F0782F" w:rsidRDefault="005728A1">
            <w:pPr>
              <w:numPr>
                <w:ilvl w:val="0"/>
                <w:numId w:val="5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– 68 часов (2 часа в неделю); </w:t>
            </w:r>
          </w:p>
          <w:p w:rsidR="00F0782F" w:rsidRDefault="005728A1">
            <w:pPr>
              <w:numPr>
                <w:ilvl w:val="0"/>
                <w:numId w:val="5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– 34 часа (1 час в неделю); </w:t>
            </w:r>
          </w:p>
        </w:tc>
      </w:tr>
    </w:tbl>
    <w:p w:rsidR="00F0782F" w:rsidRDefault="00F0782F">
      <w:pPr>
        <w:spacing w:after="0"/>
        <w:ind w:left="-1080" w:right="55"/>
      </w:pPr>
    </w:p>
    <w:tbl>
      <w:tblPr>
        <w:tblStyle w:val="TableGrid"/>
        <w:tblW w:w="14434" w:type="dxa"/>
        <w:tblInd w:w="122" w:type="dxa"/>
        <w:tblCellMar>
          <w:top w:w="7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11882"/>
      </w:tblGrid>
      <w:tr w:rsidR="00F0782F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 класс – 34 часа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(1 час в неделю). </w:t>
            </w:r>
          </w:p>
        </w:tc>
      </w:tr>
      <w:tr w:rsidR="00F0782F">
        <w:trPr>
          <w:trHeight w:val="8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F0782F" w:rsidRDefault="005728A1">
            <w:pPr>
              <w:spacing w:after="0"/>
              <w:ind w:left="111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4" w:line="277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Федеральной программе воспитания. </w:t>
            </w:r>
          </w:p>
          <w:p w:rsidR="00F0782F" w:rsidRDefault="005728A1">
            <w:pPr>
              <w:spacing w:after="0" w:line="277" w:lineRule="auto"/>
              <w:ind w:left="108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      </w:r>
          </w:p>
          <w:p w:rsidR="00F0782F" w:rsidRDefault="005728A1">
            <w:pPr>
              <w:spacing w:after="0" w:line="278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тельного опыта. </w:t>
            </w:r>
          </w:p>
          <w:p w:rsidR="00F0782F" w:rsidRDefault="005728A1">
            <w:pPr>
              <w:spacing w:after="0"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 </w:t>
            </w:r>
          </w:p>
          <w:p w:rsidR="00F0782F" w:rsidRDefault="005728A1">
            <w:pPr>
              <w:numPr>
                <w:ilvl w:val="0"/>
                <w:numId w:val="6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– 68 часов (2 часа в неделю); </w:t>
            </w:r>
          </w:p>
          <w:p w:rsidR="00F0782F" w:rsidRDefault="005728A1">
            <w:pPr>
              <w:numPr>
                <w:ilvl w:val="0"/>
                <w:numId w:val="6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 – 68 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(2 часа в неделю); </w:t>
            </w:r>
          </w:p>
          <w:p w:rsidR="00F0782F" w:rsidRDefault="005728A1">
            <w:pPr>
              <w:numPr>
                <w:ilvl w:val="0"/>
                <w:numId w:val="6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– 68 часов (2 часа в неделю); </w:t>
            </w:r>
          </w:p>
          <w:p w:rsidR="00F0782F" w:rsidRDefault="005728A1">
            <w:pPr>
              <w:numPr>
                <w:ilvl w:val="0"/>
                <w:numId w:val="6"/>
              </w:numPr>
              <w:spacing w:after="10" w:line="27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 – 68 часов (2 часа в неделю);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– 68 часов (2 часа в неделю). </w:t>
            </w:r>
          </w:p>
          <w:p w:rsidR="00F0782F" w:rsidRDefault="005728A1">
            <w:pPr>
              <w:spacing w:after="0"/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разработке рабочей программы по предмету «Физическая культура» учтена возможность реализации вариативных модулей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 </w:t>
            </w:r>
          </w:p>
        </w:tc>
      </w:tr>
      <w:tr w:rsidR="00F0782F">
        <w:trPr>
          <w:trHeight w:val="74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F0782F" w:rsidRDefault="005728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F0782F" w:rsidRDefault="005728A1">
            <w:pPr>
              <w:spacing w:after="0"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Основы духовно- нравственной </w:t>
            </w:r>
          </w:p>
          <w:p w:rsidR="00F0782F" w:rsidRDefault="005728A1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культуры народов России </w:t>
            </w:r>
          </w:p>
          <w:p w:rsidR="00F0782F" w:rsidRDefault="005728A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(ОДНКНР) </w:t>
            </w:r>
          </w:p>
        </w:tc>
        <w:tc>
          <w:tcPr>
            <w:tcW w:w="1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F" w:rsidRDefault="005728A1">
            <w:pPr>
              <w:spacing w:after="3" w:line="27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numPr>
                <w:ilvl w:val="0"/>
                <w:numId w:val="7"/>
              </w:numPr>
              <w:spacing w:after="22" w:line="263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требованиями Федерального государственного образовательного стандарта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основного общего образования (ФГОС ООО) (утверждён приказом Министерства просвещения Российской Федерации от 31 мая 2021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г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№ 287);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numPr>
                <w:ilvl w:val="0"/>
                <w:numId w:val="7"/>
              </w:numPr>
              <w:spacing w:after="4" w:line="278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, предметным);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numPr>
                <w:ilvl w:val="0"/>
                <w:numId w:val="7"/>
              </w:numPr>
              <w:spacing w:after="3" w:line="27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овными подходами к развитию и формированию универсальных учебных действий (УУД) для основного общего образования.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spacing w:after="0" w:line="278" w:lineRule="auto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Курс «Основы духовно-нравственной культуры народов России» призван обогатить процесс воспитания 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spacing w:after="0" w:line="278" w:lineRule="auto"/>
              <w:ind w:left="108" w:right="64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Материал курса представлен че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рез актуализацию макроуровня (Россия в целом как многонациональное,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ь малой Родины, семьи и семейных традиций, этнической и религиозной истории, к которой принадлежит обучающийся как личность).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spacing w:after="7" w:line="277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изучения курса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обучающиеся получают представление о существенных взаимосвязях между материальной и духовной культурой,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, исторические и современные особенности духовно-нравственного развития народов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России.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в 5—6 классах.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782F" w:rsidRDefault="005728A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На изучение курса на уровне осно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вного общего образования отводится 34 часа на каждый учебный год, не менее 1 учебного часа в неделю.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0782F" w:rsidRDefault="005728A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0782F">
      <w:pgSz w:w="16841" w:h="11911" w:orient="landscape"/>
      <w:pgMar w:top="845" w:right="1150" w:bottom="36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FF"/>
    <w:multiLevelType w:val="hybridMultilevel"/>
    <w:tmpl w:val="5A2CD5B2"/>
    <w:lvl w:ilvl="0" w:tplc="981E48C2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2D4EE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AA63E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86DAC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CA7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7476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CD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E7E7E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8B77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F5931"/>
    <w:multiLevelType w:val="hybridMultilevel"/>
    <w:tmpl w:val="ED988C74"/>
    <w:lvl w:ilvl="0" w:tplc="B30A2A12">
      <w:start w:val="1"/>
      <w:numFmt w:val="bullet"/>
      <w:lvlText w:val="●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01904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E06EC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85A12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CC21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25CF4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0D17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8BCA4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8199C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D2D1E"/>
    <w:multiLevelType w:val="hybridMultilevel"/>
    <w:tmpl w:val="0BEA6C56"/>
    <w:lvl w:ilvl="0" w:tplc="76B0C5F0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81B60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114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0DAE4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49190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04BC6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823A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2FDDC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22E2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2538C"/>
    <w:multiLevelType w:val="hybridMultilevel"/>
    <w:tmpl w:val="B5948F12"/>
    <w:lvl w:ilvl="0" w:tplc="388236DA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E731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4182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8C8B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AA2B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675C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2A9E8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8ECAC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E3EBC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1D7CDD"/>
    <w:multiLevelType w:val="hybridMultilevel"/>
    <w:tmpl w:val="0FFECE2E"/>
    <w:lvl w:ilvl="0" w:tplc="369A1F14">
      <w:start w:val="1"/>
      <w:numFmt w:val="bullet"/>
      <w:lvlText w:val="●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03F3E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E53B4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9174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C897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903A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8027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C59E6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DA7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376EE1"/>
    <w:multiLevelType w:val="hybridMultilevel"/>
    <w:tmpl w:val="F2761BFC"/>
    <w:lvl w:ilvl="0" w:tplc="06FEB57C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C50D4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6BA60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C97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25162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863C4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28E68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063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8AA74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0767C"/>
    <w:multiLevelType w:val="hybridMultilevel"/>
    <w:tmpl w:val="7F58DBB2"/>
    <w:lvl w:ilvl="0" w:tplc="C9D20088">
      <w:start w:val="1"/>
      <w:numFmt w:val="bullet"/>
      <w:lvlText w:val="●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6C14E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413B8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6A36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2706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E6C5C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ECB8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F9B0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C694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2F"/>
    <w:rsid w:val="005728A1"/>
    <w:rsid w:val="00F0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E371"/>
  <w15:docId w15:val="{E6F317E9-2554-470C-8892-472C2BA0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5957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школа25</cp:lastModifiedBy>
  <cp:revision>2</cp:revision>
  <dcterms:created xsi:type="dcterms:W3CDTF">2023-11-17T16:18:00Z</dcterms:created>
  <dcterms:modified xsi:type="dcterms:W3CDTF">2023-11-17T16:18:00Z</dcterms:modified>
</cp:coreProperties>
</file>